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47" w:rsidRDefault="00926247" w:rsidP="0092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анкет,</w:t>
      </w:r>
      <w:r w:rsidR="00053C08">
        <w:rPr>
          <w:rFonts w:ascii="Times New Roman" w:hAnsi="Times New Roman" w:cs="Times New Roman"/>
          <w:b/>
          <w:sz w:val="28"/>
          <w:szCs w:val="28"/>
        </w:rPr>
        <w:t xml:space="preserve"> а также ответы на вопросы,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08">
        <w:rPr>
          <w:rFonts w:ascii="Times New Roman" w:hAnsi="Times New Roman" w:cs="Times New Roman"/>
          <w:b/>
          <w:sz w:val="28"/>
          <w:szCs w:val="28"/>
        </w:rPr>
        <w:t>поступившие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 публичных обсуждений правоприменительной практики Управления Россельхознадзора по Оренбургской области.</w:t>
      </w:r>
    </w:p>
    <w:p w:rsidR="005A5268" w:rsidRDefault="005A5268" w:rsidP="005A5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4E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 w:rsidR="00464E3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64E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3952C9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подведения итогов публичных обсуждений, определения их эффективности и полезности участниками мероприятия были заполнены специальные анкеты</w:t>
      </w:r>
      <w:r w:rsidR="003952C9">
        <w:rPr>
          <w:rFonts w:ascii="Times New Roman" w:hAnsi="Times New Roman" w:cs="Times New Roman"/>
          <w:sz w:val="28"/>
          <w:szCs w:val="28"/>
        </w:rPr>
        <w:t>.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="003952C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3952C9">
        <w:rPr>
          <w:rFonts w:ascii="Times New Roman" w:hAnsi="Times New Roman" w:cs="Times New Roman"/>
          <w:sz w:val="28"/>
          <w:szCs w:val="28"/>
        </w:rPr>
        <w:t>анкетирования  сделаны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2150"/>
      </w:tblGrid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Вопросы анкеты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 xml:space="preserve">Результаты опроса, </w:t>
            </w:r>
          </w:p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% опрошенных</w:t>
            </w:r>
          </w:p>
        </w:tc>
      </w:tr>
      <w:tr w:rsidR="00B76DCD" w:rsidRPr="0059538B" w:rsidTr="00E94F35">
        <w:trPr>
          <w:trHeight w:val="411"/>
        </w:trPr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1. Ваш статус (статус представляемой Вами организации):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pStyle w:val="a6"/>
              <w:rPr>
                <w:b/>
                <w:sz w:val="26"/>
                <w:szCs w:val="26"/>
              </w:rPr>
            </w:pPr>
            <w:r w:rsidRPr="0059538B">
              <w:rPr>
                <w:sz w:val="26"/>
                <w:szCs w:val="26"/>
              </w:rPr>
              <w:t>- юридическое лицо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87EB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59538B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pStyle w:val="a6"/>
              <w:rPr>
                <w:b/>
                <w:sz w:val="26"/>
                <w:szCs w:val="26"/>
              </w:rPr>
            </w:pPr>
            <w:r w:rsidRPr="0059538B"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pStyle w:val="a6"/>
              <w:rPr>
                <w:b/>
                <w:sz w:val="26"/>
                <w:szCs w:val="26"/>
              </w:rPr>
            </w:pPr>
            <w:r w:rsidRPr="0059538B">
              <w:rPr>
                <w:sz w:val="26"/>
                <w:szCs w:val="26"/>
              </w:rPr>
              <w:t>- физическое лицо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орган государственной власти (местного самоуправления)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rPr>
          <w:trHeight w:val="449"/>
        </w:trPr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pStyle w:val="a6"/>
              <w:rPr>
                <w:b/>
                <w:sz w:val="26"/>
                <w:szCs w:val="26"/>
              </w:rPr>
            </w:pPr>
            <w:r w:rsidRPr="0059538B">
              <w:rPr>
                <w:sz w:val="26"/>
                <w:szCs w:val="26"/>
              </w:rPr>
              <w:t>- Пресс-релиз на официальном сайте Россельхознадзора в сети «Интернет»;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pStyle w:val="a6"/>
              <w:rPr>
                <w:b/>
                <w:sz w:val="26"/>
                <w:szCs w:val="26"/>
              </w:rPr>
            </w:pPr>
            <w:r w:rsidRPr="0059538B">
              <w:rPr>
                <w:sz w:val="26"/>
                <w:szCs w:val="26"/>
              </w:rPr>
              <w:t>- Уведомление о мероприятии, поступившее от Россельхознадзора;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 xml:space="preserve">- Другой источник 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rPr>
          <w:trHeight w:val="667"/>
        </w:trPr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 xml:space="preserve">3. Как Вы оцениваете работу Россельхознадзора </w:t>
            </w:r>
            <w:proofErr w:type="gramStart"/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в  2017</w:t>
            </w:r>
            <w:proofErr w:type="gramEnd"/>
            <w:r w:rsidRPr="0059538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0F087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76DCD" w:rsidRPr="0059538B" w:rsidTr="00E94F35">
        <w:trPr>
          <w:trHeight w:val="339"/>
        </w:trPr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положительно;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удовлетворительно;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отрицательно;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76DCD" w:rsidRPr="0059538B" w:rsidRDefault="000F0874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9463" w:type="dxa"/>
            <w:gridSpan w:val="2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Россельхознадзором:</w:t>
            </w:r>
          </w:p>
        </w:tc>
      </w:tr>
      <w:tr w:rsidR="00B76DCD" w:rsidRPr="0059538B" w:rsidTr="00E94F35">
        <w:tc>
          <w:tcPr>
            <w:tcW w:w="9463" w:type="dxa"/>
            <w:gridSpan w:val="2"/>
            <w:vAlign w:val="center"/>
          </w:tcPr>
          <w:p w:rsidR="00B76DCD" w:rsidRPr="0059538B" w:rsidRDefault="00DF794C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76DCD" w:rsidRPr="0059538B" w:rsidTr="00E94F35">
        <w:tc>
          <w:tcPr>
            <w:tcW w:w="9463" w:type="dxa"/>
            <w:gridSpan w:val="2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5. Получили ли Вы ответы на имеющиеся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lastRenderedPageBreak/>
              <w:t>- да</w:t>
            </w:r>
          </w:p>
        </w:tc>
        <w:tc>
          <w:tcPr>
            <w:tcW w:w="2150" w:type="dxa"/>
            <w:vAlign w:val="center"/>
          </w:tcPr>
          <w:p w:rsidR="00B76DCD" w:rsidRPr="0059538B" w:rsidRDefault="00F81F33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76DCD" w:rsidRPr="0059538B" w:rsidRDefault="00F81F33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иное</w:t>
            </w:r>
          </w:p>
        </w:tc>
        <w:tc>
          <w:tcPr>
            <w:tcW w:w="2150" w:type="dxa"/>
            <w:vAlign w:val="center"/>
          </w:tcPr>
          <w:p w:rsidR="00B76DCD" w:rsidRPr="0059538B" w:rsidRDefault="00F81F33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6. Является ли, по Вашему мнению, информация о деятельности Россельхознадзора открытой и доступной?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да</w:t>
            </w:r>
          </w:p>
        </w:tc>
        <w:tc>
          <w:tcPr>
            <w:tcW w:w="2150" w:type="dxa"/>
            <w:vAlign w:val="center"/>
          </w:tcPr>
          <w:p w:rsidR="00B76DCD" w:rsidRPr="0059538B" w:rsidRDefault="009560E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76DCD" w:rsidRPr="0059538B" w:rsidRDefault="00841BD8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76DCD" w:rsidRPr="0059538B" w:rsidRDefault="00841BD8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0663A">
              <w:rPr>
                <w:rFonts w:ascii="Times New Roman" w:hAnsi="Times New Roman"/>
                <w:sz w:val="26"/>
                <w:szCs w:val="26"/>
              </w:rPr>
              <w:t>6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6DCD">
              <w:rPr>
                <w:rFonts w:ascii="Times New Roman" w:hAnsi="Times New Roman"/>
                <w:sz w:val="26"/>
                <w:szCs w:val="26"/>
              </w:rPr>
              <w:t>4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По эффективности доверия информации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По полезности информации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E6A59">
              <w:rPr>
                <w:rFonts w:ascii="Times New Roman" w:hAnsi="Times New Roman"/>
                <w:sz w:val="26"/>
                <w:szCs w:val="26"/>
              </w:rPr>
              <w:t>6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E6A59">
              <w:rPr>
                <w:rFonts w:ascii="Times New Roman" w:hAnsi="Times New Roman"/>
                <w:sz w:val="26"/>
                <w:szCs w:val="26"/>
              </w:rPr>
              <w:t>4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76DCD" w:rsidRPr="0059538B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2150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76DCD" w:rsidRPr="00F861B2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  <w:r w:rsidR="00B76DCD" w:rsidRPr="00F861B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76DCD" w:rsidRPr="00F861B2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B76DCD" w:rsidRPr="00F861B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76DCD" w:rsidRPr="00F861B2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F861B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76DCD" w:rsidRPr="00F861B2" w:rsidRDefault="00BE6A5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F861B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76DCD" w:rsidRPr="00F861B2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1B2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8.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требования в законодательстве описаны четко, понятно, дополнительных пояснений не требуют</w:t>
            </w:r>
          </w:p>
        </w:tc>
        <w:tc>
          <w:tcPr>
            <w:tcW w:w="2150" w:type="dxa"/>
            <w:vAlign w:val="center"/>
          </w:tcPr>
          <w:p w:rsidR="00B76DCD" w:rsidRPr="0059538B" w:rsidRDefault="00841BD8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отдельные требования сформулированы в законодательстве не четко, не понятно, необходимы дополнительные пояснения по вопросам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AF1">
              <w:rPr>
                <w:rFonts w:ascii="Times New Roman" w:hAnsi="Times New Roman"/>
                <w:sz w:val="26"/>
                <w:szCs w:val="26"/>
              </w:rPr>
              <w:t>обращения с пестицидами, 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C6AF1">
              <w:rPr>
                <w:rFonts w:ascii="Times New Roman" w:hAnsi="Times New Roman"/>
                <w:sz w:val="26"/>
                <w:szCs w:val="26"/>
              </w:rPr>
              <w:t xml:space="preserve">мли </w:t>
            </w:r>
            <w:proofErr w:type="spellStart"/>
            <w:r w:rsidRPr="005C6AF1">
              <w:rPr>
                <w:rFonts w:ascii="Times New Roman" w:hAnsi="Times New Roman"/>
                <w:sz w:val="26"/>
                <w:szCs w:val="26"/>
              </w:rPr>
              <w:t>сельхозназначения</w:t>
            </w:r>
            <w:proofErr w:type="spellEnd"/>
            <w:r w:rsidRPr="005C6AF1">
              <w:rPr>
                <w:rFonts w:ascii="Times New Roman" w:hAnsi="Times New Roman"/>
                <w:sz w:val="26"/>
                <w:szCs w:val="26"/>
              </w:rPr>
              <w:t xml:space="preserve"> и земли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подсобных хозяйств, дачные </w:t>
            </w:r>
            <w:r w:rsidRPr="005C6AF1">
              <w:rPr>
                <w:rFonts w:ascii="Times New Roman" w:hAnsi="Times New Roman"/>
                <w:sz w:val="26"/>
                <w:szCs w:val="26"/>
              </w:rPr>
              <w:t>и т.п.</w:t>
            </w:r>
          </w:p>
        </w:tc>
        <w:tc>
          <w:tcPr>
            <w:tcW w:w="2150" w:type="dxa"/>
            <w:vAlign w:val="center"/>
          </w:tcPr>
          <w:p w:rsidR="00B76DCD" w:rsidRPr="0059538B" w:rsidRDefault="00841BD8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законодательство по соблюдению обязательных требований в сфере Россельхознадзора требует иного подхода и другой формы изложения</w:t>
            </w:r>
          </w:p>
        </w:tc>
        <w:tc>
          <w:tcPr>
            <w:tcW w:w="2150" w:type="dxa"/>
            <w:vAlign w:val="center"/>
          </w:tcPr>
          <w:p w:rsidR="00B76DCD" w:rsidRPr="0059538B" w:rsidRDefault="00841BD8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41BD8">
              <w:rPr>
                <w:rFonts w:ascii="Times New Roman" w:hAnsi="Times New Roman"/>
                <w:sz w:val="26"/>
                <w:szCs w:val="26"/>
              </w:rPr>
              <w:t>9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9. Как Вы оцениваете деятельность Россельхознадзора по предоставлению заинтересованными лицами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положительно, всю необходимую информацию получаю в полном объеме</w:t>
            </w:r>
          </w:p>
        </w:tc>
        <w:tc>
          <w:tcPr>
            <w:tcW w:w="2150" w:type="dxa"/>
            <w:vAlign w:val="center"/>
          </w:tcPr>
          <w:p w:rsidR="00B76DCD" w:rsidRPr="0059538B" w:rsidRDefault="007B3D0B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удовлетворительно, информация предоставляется не в полном объеме</w:t>
            </w:r>
          </w:p>
        </w:tc>
        <w:tc>
          <w:tcPr>
            <w:tcW w:w="2150" w:type="dxa"/>
            <w:vAlign w:val="center"/>
          </w:tcPr>
          <w:p w:rsidR="00B76DCD" w:rsidRPr="0059538B" w:rsidRDefault="007B3D0B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отрицательно, не предоставляется необходимая информация</w:t>
            </w:r>
          </w:p>
        </w:tc>
        <w:tc>
          <w:tcPr>
            <w:tcW w:w="2150" w:type="dxa"/>
            <w:vAlign w:val="center"/>
          </w:tcPr>
          <w:p w:rsidR="00B76DCD" w:rsidRPr="0059538B" w:rsidRDefault="007B3D0B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76DCD" w:rsidRPr="0059538B" w:rsidRDefault="007B3D0B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  <w:vAlign w:val="center"/>
          </w:tcPr>
          <w:p w:rsidR="00B76DCD" w:rsidRPr="0059538B" w:rsidRDefault="008973DF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нет, не нужно, размеры штрафных санкций являются оптимальными в настоящее время</w:t>
            </w:r>
          </w:p>
        </w:tc>
        <w:tc>
          <w:tcPr>
            <w:tcW w:w="2150" w:type="dxa"/>
            <w:vAlign w:val="center"/>
          </w:tcPr>
          <w:p w:rsidR="00B76DCD" w:rsidRPr="0059538B" w:rsidRDefault="008973DF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76DCD" w:rsidRPr="0059538B" w:rsidRDefault="008973DF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да, предлагаем: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DCD" w:rsidRPr="0059538B" w:rsidRDefault="008973DF" w:rsidP="00E023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171B6">
              <w:rPr>
                <w:rFonts w:ascii="Times New Roman" w:hAnsi="Times New Roman"/>
                <w:sz w:val="26"/>
                <w:szCs w:val="26"/>
              </w:rPr>
              <w:t>сключить дублирование функций при контрольно-надзорной деятельности</w:t>
            </w:r>
          </w:p>
        </w:tc>
        <w:tc>
          <w:tcPr>
            <w:tcW w:w="2150" w:type="dxa"/>
            <w:vAlign w:val="center"/>
          </w:tcPr>
          <w:p w:rsidR="00B76DCD" w:rsidRPr="0059538B" w:rsidRDefault="008973DF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973DF">
              <w:rPr>
                <w:rFonts w:ascii="Times New Roman" w:hAnsi="Times New Roman"/>
                <w:sz w:val="26"/>
                <w:szCs w:val="26"/>
              </w:rPr>
              <w:t>9</w:t>
            </w:r>
            <w:r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>12. Будете ли Вы еще посещать подобные мероприятия?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lastRenderedPageBreak/>
              <w:t>- Да. Считаю подобный формат общения очень полезным!</w:t>
            </w:r>
          </w:p>
        </w:tc>
        <w:tc>
          <w:tcPr>
            <w:tcW w:w="2150" w:type="dxa"/>
            <w:vAlign w:val="center"/>
          </w:tcPr>
          <w:p w:rsidR="00B76DCD" w:rsidRPr="0059538B" w:rsidRDefault="00DF509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Все зависит от состава участников мероприятия.</w:t>
            </w:r>
          </w:p>
        </w:tc>
        <w:tc>
          <w:tcPr>
            <w:tcW w:w="2150" w:type="dxa"/>
            <w:vAlign w:val="center"/>
          </w:tcPr>
          <w:p w:rsidR="00B76DCD" w:rsidRPr="0059538B" w:rsidRDefault="00DF5099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76DCD" w:rsidRPr="0059538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76DCD" w:rsidRPr="0059538B" w:rsidTr="00E94F35">
        <w:tc>
          <w:tcPr>
            <w:tcW w:w="7313" w:type="dxa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- Свой вариант ответа</w:t>
            </w:r>
          </w:p>
        </w:tc>
        <w:tc>
          <w:tcPr>
            <w:tcW w:w="2150" w:type="dxa"/>
            <w:vAlign w:val="center"/>
          </w:tcPr>
          <w:p w:rsidR="00B76DCD" w:rsidRPr="0059538B" w:rsidRDefault="00B76DCD" w:rsidP="00E02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B76DCD" w:rsidRPr="0059538B" w:rsidTr="00E94F35">
        <w:tc>
          <w:tcPr>
            <w:tcW w:w="9463" w:type="dxa"/>
            <w:gridSpan w:val="2"/>
            <w:vAlign w:val="center"/>
          </w:tcPr>
          <w:p w:rsidR="00B76DCD" w:rsidRPr="0059538B" w:rsidRDefault="00B76DCD" w:rsidP="00E023D3">
            <w:pPr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b/>
                <w:sz w:val="26"/>
                <w:szCs w:val="26"/>
              </w:rPr>
              <w:t xml:space="preserve">13. Ваши предложения по совершенствованию организации и проведения подобных мероприятий </w:t>
            </w:r>
          </w:p>
        </w:tc>
      </w:tr>
      <w:tr w:rsidR="00B76DCD" w:rsidRPr="0059538B" w:rsidTr="00E94F35">
        <w:tc>
          <w:tcPr>
            <w:tcW w:w="9463" w:type="dxa"/>
            <w:gridSpan w:val="2"/>
            <w:vAlign w:val="center"/>
          </w:tcPr>
          <w:p w:rsidR="00B76DCD" w:rsidRPr="0059538B" w:rsidRDefault="00B76DCD" w:rsidP="00E94F35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3B56C1"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E94F35">
              <w:rPr>
                <w:rFonts w:ascii="Times New Roman" w:hAnsi="Times New Roman"/>
                <w:sz w:val="26"/>
                <w:szCs w:val="26"/>
              </w:rPr>
              <w:t>круглый стол</w:t>
            </w:r>
            <w:r w:rsidRPr="003B56C1">
              <w:rPr>
                <w:rFonts w:ascii="Times New Roman" w:hAnsi="Times New Roman"/>
                <w:sz w:val="26"/>
                <w:szCs w:val="26"/>
              </w:rPr>
              <w:t xml:space="preserve"> на тему: " Электронная ветеринарная сертификация</w:t>
            </w:r>
            <w:r w:rsidR="00E94F35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76DCD" w:rsidRDefault="00B76DCD" w:rsidP="00B76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587" w:rsidRDefault="00B44774" w:rsidP="00B44774">
      <w:pPr>
        <w:jc w:val="both"/>
        <w:rPr>
          <w:rFonts w:ascii="Times New Roman" w:hAnsi="Times New Roman" w:cs="Times New Roman"/>
          <w:sz w:val="28"/>
          <w:szCs w:val="28"/>
        </w:rPr>
      </w:pPr>
      <w:r w:rsidRPr="00B447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74" w:rsidRDefault="00B44774" w:rsidP="00B4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774">
        <w:rPr>
          <w:rFonts w:ascii="Times New Roman" w:hAnsi="Times New Roman"/>
          <w:sz w:val="28"/>
          <w:szCs w:val="28"/>
        </w:rPr>
        <w:t xml:space="preserve">В целом </w:t>
      </w:r>
      <w:proofErr w:type="gramStart"/>
      <w:r w:rsidRPr="00B44774">
        <w:rPr>
          <w:rFonts w:ascii="Times New Roman" w:hAnsi="Times New Roman"/>
          <w:sz w:val="28"/>
          <w:szCs w:val="28"/>
        </w:rPr>
        <w:t>участники  удовлетворены</w:t>
      </w:r>
      <w:proofErr w:type="gramEnd"/>
      <w:r w:rsidRPr="00B44774">
        <w:rPr>
          <w:rFonts w:ascii="Times New Roman" w:hAnsi="Times New Roman"/>
          <w:sz w:val="28"/>
          <w:szCs w:val="28"/>
        </w:rPr>
        <w:t xml:space="preserve"> проведенным мероприятием.</w:t>
      </w:r>
    </w:p>
    <w:p w:rsidR="00B44774" w:rsidRPr="00B44774" w:rsidRDefault="00B44774" w:rsidP="00B4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74" w:rsidRDefault="00B44774" w:rsidP="00B4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774">
        <w:rPr>
          <w:rFonts w:ascii="Times New Roman" w:hAnsi="Times New Roman"/>
          <w:sz w:val="28"/>
          <w:szCs w:val="28"/>
        </w:rPr>
        <w:t>Пожелания и предложения по организации публичных обсуждений будут учтены при проведении следующих публичных обсуждений.</w:t>
      </w:r>
    </w:p>
    <w:p w:rsidR="009F21D2" w:rsidRDefault="009F21D2" w:rsidP="00B4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1D2" w:rsidRPr="00B44774" w:rsidRDefault="009F21D2" w:rsidP="00B4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1D2" w:rsidRPr="009F21D2" w:rsidRDefault="009F21D2" w:rsidP="009F21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1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1D2">
        <w:rPr>
          <w:rFonts w:ascii="Times New Roman" w:hAnsi="Times New Roman" w:cs="Times New Roman"/>
          <w:sz w:val="28"/>
          <w:szCs w:val="28"/>
          <w:u w:val="single"/>
        </w:rPr>
        <w:t>Всем участникам публичных обсуждений даны исчерпывающие ответы на поставленные вопросы.</w:t>
      </w:r>
    </w:p>
    <w:p w:rsidR="00E8482D" w:rsidRDefault="00E8482D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D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8482D" w:rsidRDefault="00E8482D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2018 года вводится обязательная электронная ветеринарная сертификация, нужно ли ветеринарным клиникам регистрироваться в системе Меркурий</w:t>
      </w:r>
      <w:r w:rsidR="00473D02">
        <w:rPr>
          <w:rFonts w:ascii="Times New Roman" w:hAnsi="Times New Roman" w:cs="Times New Roman"/>
          <w:sz w:val="28"/>
          <w:szCs w:val="28"/>
        </w:rPr>
        <w:t>?</w:t>
      </w:r>
    </w:p>
    <w:p w:rsidR="00473D02" w:rsidRPr="00473D02" w:rsidRDefault="00473D02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73D02" w:rsidRDefault="00473D02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действует переходный период к обязательной ветеринарной сертификации. Ветеринарные сопроводительные документы оформляются в том числе на живых животных и на корма для животных. Вы можете обратиться в Управление Россельхознадзора по Оренбургской области для регистрации в системе Меркурий, после чего получать ВСД в системе в электронном виде.</w:t>
      </w:r>
    </w:p>
    <w:p w:rsidR="00473D02" w:rsidRPr="00473D02" w:rsidRDefault="00473D02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473D02" w:rsidRDefault="00473D02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начальника отдела внутреннего государственного ветеринарного надзора и пограничного ветеринарного контроля на государственной границе РФ и транспорте говорилось о проверках с риск-ориентированным подходом. Что изменится в 2018 году при проверках? И к какому риску относятся 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73D02" w:rsidRPr="00473D02" w:rsidRDefault="00473D02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473D02" w:rsidRDefault="00473D02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все проверки в сфере обращения лекарственных средств проводятся с применением риск-ориентированного подхода. </w:t>
      </w:r>
      <w:r w:rsidR="00FE3C7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№1043, предприятия умеренного риска к которым по всей видимости относится Ваше предприятие проверяется один раз в 5 лет. Проверки теперь будут проводиться с использованием проверочных листов по утвержденному перечню вопросов. </w:t>
      </w:r>
    </w:p>
    <w:p w:rsidR="00FE3C7F" w:rsidRPr="00FE3C7F" w:rsidRDefault="00FE3C7F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E3C7F" w:rsidRDefault="00FE3C7F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ответственность за самовольное снятие и перемещение плодородного слоя почвы?</w:t>
      </w:r>
    </w:p>
    <w:p w:rsidR="00FE3C7F" w:rsidRPr="00FE3C7F" w:rsidRDefault="00FE3C7F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E3C7F" w:rsidRDefault="00FE3C7F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за собой наложение административного штрафа на граждан в размере от одной тысячи до трех тысяч рублей; на должностных лиц-от пяти до десяти тысяч рублей; на юридических лиц-от тридцати до пятидесяти тысяч рублей.</w:t>
      </w:r>
    </w:p>
    <w:p w:rsidR="00FE3C7F" w:rsidRPr="00FE3C7F" w:rsidRDefault="00FE3C7F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E3C7F" w:rsidRDefault="00FE3C7F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предусмотрены при восстановлении земель сельскохозяйственного назначения. Какие земли подлежат рекультивации.</w:t>
      </w:r>
    </w:p>
    <w:p w:rsidR="00EC2DD9" w:rsidRPr="00EC2DD9" w:rsidRDefault="00EC2DD9" w:rsidP="0092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Рекультивация для сельскохозяйственных, лесохозяйственных и других целей, требующих восстановления плодородия почв, осуществляется последовательно в два этапа: технический и биологический.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block_6015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Технический этап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предусматривает планировку, формирование откосов, снятие и нанесение </w:t>
      </w:r>
      <w:hyperlink r:id="rId6" w:anchor="block_6019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плодородного слоя почвы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устройство гидротехнических и мелиоративных сооружений, захоронение токсичных </w:t>
      </w:r>
      <w:hyperlink r:id="rId7" w:anchor="block_6017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вскрышных пород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проведение других работ, создающих необходимые условия для дальнейшего использования </w:t>
      </w:r>
      <w:proofErr w:type="spellStart"/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рекультивированных</w:t>
      </w:r>
      <w:proofErr w:type="spellEnd"/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 по целевому назначению или для проведения мероприятий по восстановлению плодородия почв (биологический этап).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block_6016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Биологический этап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9" w:anchor="block_6002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Рекультивации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подлежат земли, нарушенные при: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разработке месторождений полезных ископаемых открытым или подземных способом, а также добыче торфа;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прокладке трубопроводов, проведении строительных, мелиоративных, лесозаготовительных, геологоразведочных, испытательных, эксплуатационных, проектно-изыскательских и иных работ, связанных с нарушением почвенного покрова: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ликвидации промышленных, военных, гражданских и иных объектов и сооружений: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складировании и захоронении промышленных, бытовых и других отходов;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строительстве,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996B81" w:rsidRPr="00996B81" w:rsidRDefault="00996B81" w:rsidP="009F21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ликвидации последствий загрязнения земель, если по условиям их восстановления требуется снятие верхнего </w:t>
      </w:r>
      <w:hyperlink r:id="rId10" w:anchor="block_6019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плодородного слоя почвы</w:t>
        </w:r>
      </w:hyperlink>
      <w:r w:rsidRPr="0086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DD9" w:rsidRDefault="00B44774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96B81">
        <w:rPr>
          <w:rFonts w:ascii="Times New Roman" w:hAnsi="Times New Roman" w:cs="Times New Roman"/>
          <w:sz w:val="28"/>
          <w:szCs w:val="28"/>
        </w:rPr>
        <w:t xml:space="preserve">    </w:t>
      </w:r>
      <w:r w:rsidR="00E1608B" w:rsidRPr="00EC2DD9">
        <w:rPr>
          <w:rFonts w:ascii="Times New Roman" w:hAnsi="Times New Roman" w:cs="Times New Roman"/>
          <w:b/>
          <w:sz w:val="28"/>
          <w:szCs w:val="28"/>
        </w:rPr>
        <w:t>Вопрос</w:t>
      </w:r>
      <w:r w:rsidR="00EC2DD9" w:rsidRPr="00EC2DD9">
        <w:rPr>
          <w:rFonts w:ascii="Times New Roman" w:hAnsi="Times New Roman" w:cs="Times New Roman"/>
          <w:b/>
          <w:sz w:val="28"/>
          <w:szCs w:val="28"/>
        </w:rPr>
        <w:t>:</w:t>
      </w:r>
      <w:r w:rsidR="00EC2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774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паспорт плодородия почв?</w:t>
      </w:r>
    </w:p>
    <w:p w:rsidR="00EC2DD9" w:rsidRPr="00EC2DD9" w:rsidRDefault="00EC2DD9" w:rsidP="0099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DD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C2DD9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почв создается с целью:</w:t>
      </w:r>
    </w:p>
    <w:p w:rsidR="00EC2DD9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-определения и контроля загрязненности и деградации почв;</w:t>
      </w:r>
    </w:p>
    <w:p w:rsidR="00EC2DD9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-установления мероприятий по охране почв;</w:t>
      </w:r>
    </w:p>
    <w:p w:rsidR="00EC2DD9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плодородия и рационального использования почв.</w:t>
      </w:r>
    </w:p>
    <w:p w:rsidR="00EC2DD9" w:rsidRPr="00EC2DD9" w:rsidRDefault="00EC2DD9" w:rsidP="0099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2DD9" w:rsidRDefault="00EC2DD9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порядок, форма и случаи применения предупреждений и предостережений?</w:t>
      </w:r>
    </w:p>
    <w:p w:rsidR="00EC2DD9" w:rsidRDefault="00EC2DD9" w:rsidP="0099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D3C22" w:rsidRPr="00862F40" w:rsidRDefault="00FD3C22" w:rsidP="00862F40">
      <w:pPr>
        <w:spacing w:after="0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 — это административное наказание, которое является </w:t>
      </w:r>
      <w:r w:rsidRPr="00862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самым мягким способом влияния</w:t>
      </w:r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сознание и поступки. </w:t>
      </w:r>
    </w:p>
    <w:p w:rsidR="00FD3C22" w:rsidRPr="00862F40" w:rsidRDefault="00FD3C22" w:rsidP="00FD3C22">
      <w:pPr>
        <w:spacing w:after="0"/>
        <w:ind w:left="-709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ст.</w:t>
      </w:r>
      <w:proofErr w:type="gramEnd"/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3.4 КоАП РФ говорится:</w:t>
      </w:r>
    </w:p>
    <w:p w:rsidR="00FD3C22" w:rsidRPr="00862F40" w:rsidRDefault="00FD3C22" w:rsidP="00862F40">
      <w:pPr>
        <w:pStyle w:val="a9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F40">
        <w:rPr>
          <w:rFonts w:ascii="Times New Roman" w:hAnsi="Times New Roman"/>
          <w:sz w:val="28"/>
          <w:szCs w:val="28"/>
          <w:lang w:eastAsia="ru-RU"/>
        </w:rPr>
        <w:t xml:space="preserve">1. Предупреждение — мера административного наказания, выраженная в официальном порицании физического или юридического лица. Предупреждение выносится в письменной </w:t>
      </w:r>
      <w:proofErr w:type="gramStart"/>
      <w:r w:rsidRPr="00862F40">
        <w:rPr>
          <w:rFonts w:ascii="Times New Roman" w:hAnsi="Times New Roman"/>
          <w:sz w:val="28"/>
          <w:szCs w:val="28"/>
          <w:lang w:eastAsia="ru-RU"/>
        </w:rPr>
        <w:t xml:space="preserve">форме, </w:t>
      </w:r>
      <w:r w:rsidRPr="00862F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62F40">
        <w:rPr>
          <w:rFonts w:ascii="Times New Roman" w:hAnsi="Times New Roman"/>
          <w:iCs/>
          <w:sz w:val="28"/>
          <w:szCs w:val="28"/>
          <w:lang w:eastAsia="ru-RU"/>
        </w:rPr>
        <w:t>судьёй</w:t>
      </w:r>
      <w:proofErr w:type="gramEnd"/>
      <w:r w:rsidRPr="00862F40">
        <w:rPr>
          <w:rFonts w:ascii="Times New Roman" w:hAnsi="Times New Roman"/>
          <w:iCs/>
          <w:sz w:val="28"/>
          <w:szCs w:val="28"/>
          <w:lang w:eastAsia="ru-RU"/>
        </w:rPr>
        <w:t xml:space="preserve">, либо органом, либо должностным уполномоченным лицом в границах, принятых </w:t>
      </w:r>
      <w:r w:rsidRPr="00862F40">
        <w:rPr>
          <w:rFonts w:ascii="Times New Roman" w:hAnsi="Times New Roman"/>
          <w:iCs/>
          <w:sz w:val="28"/>
          <w:szCs w:val="28"/>
          <w:lang w:eastAsia="ru-RU"/>
        </w:rPr>
        <w:lastRenderedPageBreak/>
        <w:t>Кодексом, либо административным законодательством субъектов федерации.</w:t>
      </w:r>
    </w:p>
    <w:p w:rsidR="00FD3C22" w:rsidRPr="00862F40" w:rsidRDefault="00FD3C22" w:rsidP="00862F40">
      <w:pPr>
        <w:pStyle w:val="a9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F40">
        <w:rPr>
          <w:rFonts w:ascii="Times New Roman" w:hAnsi="Times New Roman"/>
          <w:sz w:val="28"/>
          <w:szCs w:val="28"/>
          <w:lang w:eastAsia="ru-RU"/>
        </w:rPr>
        <w:t>2.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FD3C22" w:rsidRPr="00862F40" w:rsidRDefault="00FD3C22" w:rsidP="00862F40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отнесено к категории основных административных способов воздействия и </w:t>
      </w:r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не может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применяться в качестве наказания дополнительного.</w:t>
      </w:r>
    </w:p>
    <w:p w:rsidR="00FD3C22" w:rsidRPr="00862F40" w:rsidRDefault="00FD3C22" w:rsidP="00FD3C22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 w:rsidRPr="00862F40">
        <w:rPr>
          <w:rFonts w:ascii="Arial" w:eastAsia="Times New Roman" w:hAnsi="Arial" w:cs="Arial"/>
          <w:sz w:val="28"/>
          <w:szCs w:val="28"/>
          <w:lang w:eastAsia="ru-RU"/>
        </w:rPr>
        <w:t>       </w:t>
      </w:r>
    </w:p>
    <w:p w:rsidR="00FD3C22" w:rsidRPr="00862F40" w:rsidRDefault="00FD3C22" w:rsidP="00FD3C22">
      <w:pPr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forma-vyneseniya"/>
      <w:bookmarkEnd w:id="0"/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</w:p>
    <w:p w:rsidR="00FD3C22" w:rsidRPr="00862F40" w:rsidRDefault="00FD3C22" w:rsidP="00862F4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Порядок объявления предостережений закреплен в ст. 8.2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объявляется в следующих случаях:</w:t>
      </w:r>
    </w:p>
    <w:p w:rsidR="00FD3C22" w:rsidRPr="00862F40" w:rsidRDefault="00FD3C22" w:rsidP="00862F4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наличии у органа контроля (надзора) сведений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юр. лицами и ИП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либо создало непосредственную угрозу указанных последствий,</w:t>
      </w:r>
    </w:p>
    <w:p w:rsidR="00FD3C22" w:rsidRPr="00862F40" w:rsidRDefault="00FD3C22" w:rsidP="00862F4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юридическое лицо, ИП ранее не привлекались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к ответственности за нарушение соответствующих требований, орган государственного контроля (надзора).</w:t>
      </w:r>
    </w:p>
    <w:p w:rsidR="00FD3C22" w:rsidRPr="00862F40" w:rsidRDefault="00FD3C22" w:rsidP="00862F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62F40" w:rsidRDefault="00862F40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72" w:rsidRPr="00862F40" w:rsidRDefault="00F128D8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86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</w:t>
      </w:r>
      <w:r w:rsidR="003C0289" w:rsidRPr="0086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0289" w:rsidRPr="00862F40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2018 года оформление карантинных сертификатов на </w:t>
      </w:r>
      <w:proofErr w:type="spellStart"/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подкарантинную</w:t>
      </w:r>
      <w:proofErr w:type="spellEnd"/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будет осуществляться в форме электронного документа, выдаются ли фитосанитарные сертификаты в электронной форме?</w:t>
      </w:r>
    </w:p>
    <w:p w:rsidR="003C0289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3C0289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фитосанитарные сертификаты оформляются на бланках строгой отчетности, в соответствии с требованиями приказа МСХ РФ №293 от 13.07.16г. «Об утверждении порядка выдачи фитосанитарных сертификатов, реэкспортного фитосанитарного сертификата, карантинного сертификата».</w:t>
      </w:r>
    </w:p>
    <w:p w:rsidR="003C0289" w:rsidRPr="003C0289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3C0289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документами должна сопровождаться семенная продукция с/х культур?</w:t>
      </w:r>
    </w:p>
    <w:p w:rsidR="003C0289" w:rsidRPr="003C0289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3C0289" w:rsidRPr="007A12A3" w:rsidRDefault="003C0289" w:rsidP="002D0B35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Семенной материал сопровождается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подтверждающими сортовые и посевные качества (сертификат соответствия, протокол испытаний, акт апробации, свидетельство на семена).</w:t>
      </w:r>
    </w:p>
    <w:p w:rsidR="00EC2DD9" w:rsidRPr="00EC2DD9" w:rsidRDefault="00EC2DD9" w:rsidP="00996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CD" w:rsidRPr="00996B81" w:rsidRDefault="00B76DCD" w:rsidP="009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DCD" w:rsidRPr="00996B81" w:rsidRDefault="00B76DCD" w:rsidP="009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C08" w:rsidRPr="00996B81" w:rsidRDefault="00926247" w:rsidP="0099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96B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53C08" w:rsidRPr="00996B81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D35"/>
    <w:multiLevelType w:val="hybridMultilevel"/>
    <w:tmpl w:val="7EFAE11C"/>
    <w:lvl w:ilvl="0" w:tplc="EE909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95EF5"/>
    <w:multiLevelType w:val="multilevel"/>
    <w:tmpl w:val="3BC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D4DCC"/>
    <w:multiLevelType w:val="hybridMultilevel"/>
    <w:tmpl w:val="7E04D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BF63F7"/>
    <w:multiLevelType w:val="hybridMultilevel"/>
    <w:tmpl w:val="54F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B63ED"/>
    <w:multiLevelType w:val="hybridMultilevel"/>
    <w:tmpl w:val="54F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247"/>
    <w:rsid w:val="00053C08"/>
    <w:rsid w:val="000F0874"/>
    <w:rsid w:val="00110453"/>
    <w:rsid w:val="00244846"/>
    <w:rsid w:val="002D0B35"/>
    <w:rsid w:val="00364302"/>
    <w:rsid w:val="003952C9"/>
    <w:rsid w:val="003C0289"/>
    <w:rsid w:val="0042559E"/>
    <w:rsid w:val="00445542"/>
    <w:rsid w:val="00464E34"/>
    <w:rsid w:val="00473D02"/>
    <w:rsid w:val="004C3587"/>
    <w:rsid w:val="00536FD5"/>
    <w:rsid w:val="005A5268"/>
    <w:rsid w:val="005F29A2"/>
    <w:rsid w:val="00602ADA"/>
    <w:rsid w:val="00621F72"/>
    <w:rsid w:val="00697EE7"/>
    <w:rsid w:val="006B1EB5"/>
    <w:rsid w:val="006C0FE6"/>
    <w:rsid w:val="006C118A"/>
    <w:rsid w:val="00733473"/>
    <w:rsid w:val="0079459B"/>
    <w:rsid w:val="007A12A3"/>
    <w:rsid w:val="007B3D0B"/>
    <w:rsid w:val="0081747C"/>
    <w:rsid w:val="00841BD8"/>
    <w:rsid w:val="00862F40"/>
    <w:rsid w:val="008973DF"/>
    <w:rsid w:val="00926247"/>
    <w:rsid w:val="009560ED"/>
    <w:rsid w:val="0096004E"/>
    <w:rsid w:val="00996B81"/>
    <w:rsid w:val="009A3F44"/>
    <w:rsid w:val="009B3315"/>
    <w:rsid w:val="009C1B49"/>
    <w:rsid w:val="009F21D2"/>
    <w:rsid w:val="00A32B04"/>
    <w:rsid w:val="00A37429"/>
    <w:rsid w:val="00AE5BBD"/>
    <w:rsid w:val="00B414C0"/>
    <w:rsid w:val="00B44774"/>
    <w:rsid w:val="00B56E07"/>
    <w:rsid w:val="00B76DCD"/>
    <w:rsid w:val="00B87EB5"/>
    <w:rsid w:val="00B91BD7"/>
    <w:rsid w:val="00BE19A0"/>
    <w:rsid w:val="00BE6A59"/>
    <w:rsid w:val="00C06436"/>
    <w:rsid w:val="00D171B6"/>
    <w:rsid w:val="00D2169A"/>
    <w:rsid w:val="00D7498F"/>
    <w:rsid w:val="00DA01A1"/>
    <w:rsid w:val="00DA5A88"/>
    <w:rsid w:val="00DB2F0B"/>
    <w:rsid w:val="00DB6ABB"/>
    <w:rsid w:val="00DF5099"/>
    <w:rsid w:val="00DF794C"/>
    <w:rsid w:val="00E0416D"/>
    <w:rsid w:val="00E0663A"/>
    <w:rsid w:val="00E073A9"/>
    <w:rsid w:val="00E1608B"/>
    <w:rsid w:val="00E34CAD"/>
    <w:rsid w:val="00E8482D"/>
    <w:rsid w:val="00E94849"/>
    <w:rsid w:val="00E94F35"/>
    <w:rsid w:val="00EC2DD9"/>
    <w:rsid w:val="00F125A4"/>
    <w:rsid w:val="00F128D8"/>
    <w:rsid w:val="00F606DA"/>
    <w:rsid w:val="00F81F33"/>
    <w:rsid w:val="00FD3C22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098A"/>
  <w15:docId w15:val="{CDF8FA23-02B5-492A-BFCC-DD349FF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247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2D0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E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4E3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0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D0B35"/>
  </w:style>
  <w:style w:type="character" w:customStyle="1" w:styleId="hl">
    <w:name w:val="hl"/>
    <w:basedOn w:val="a0"/>
    <w:rsid w:val="002D0B35"/>
  </w:style>
  <w:style w:type="paragraph" w:styleId="a9">
    <w:name w:val="No Spacing"/>
    <w:uiPriority w:val="1"/>
    <w:qFormat/>
    <w:rsid w:val="00FD3C2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07557/2197ee7fc44cb2b4890dfb50fedb12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107557/2197ee7fc44cb2b4890dfb50fedb12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107557/2197ee7fc44cb2b4890dfb50fedb12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2107557/2197ee7fc44cb2b4890dfb50fedb12de/" TargetMode="External"/><Relationship Id="rId10" Type="http://schemas.openxmlformats.org/officeDocument/2006/relationships/hyperlink" Target="http://base.garant.ru/2107557/2197ee7fc44cb2b4890dfb50fedb12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107557/2197ee7fc44cb2b4890dfb50fedb12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38</cp:revision>
  <cp:lastPrinted>2018-02-12T11:59:00Z</cp:lastPrinted>
  <dcterms:created xsi:type="dcterms:W3CDTF">2017-10-25T11:42:00Z</dcterms:created>
  <dcterms:modified xsi:type="dcterms:W3CDTF">2018-02-13T07:10:00Z</dcterms:modified>
</cp:coreProperties>
</file>